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E409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Style w:val="Pogrubienie"/>
          <w:rFonts w:ascii="Arial" w:hAnsi="Arial" w:cs="Arial"/>
          <w:color w:val="010101"/>
          <w:sz w:val="22"/>
          <w:szCs w:val="22"/>
        </w:rPr>
        <w:t>ZARZĄDZENIE NR 90</w:t>
      </w:r>
    </w:p>
    <w:p w14:paraId="6A5201A3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Style w:val="Pogrubienie"/>
          <w:rFonts w:ascii="Arial" w:hAnsi="Arial" w:cs="Arial"/>
          <w:color w:val="010101"/>
          <w:sz w:val="22"/>
          <w:szCs w:val="22"/>
        </w:rPr>
        <w:t>PREZESA RADY MINISTRÓW</w:t>
      </w:r>
    </w:p>
    <w:p w14:paraId="6715B848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Style w:val="Pogrubienie"/>
          <w:rFonts w:ascii="Arial" w:hAnsi="Arial" w:cs="Arial"/>
          <w:color w:val="010101"/>
          <w:sz w:val="22"/>
          <w:szCs w:val="22"/>
        </w:rPr>
        <w:t>z dnia 1 czerwca 2018 r.</w:t>
      </w:r>
    </w:p>
    <w:p w14:paraId="474B9BD7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Style w:val="Pogrubienie"/>
          <w:rFonts w:ascii="Arial" w:hAnsi="Arial" w:cs="Arial"/>
          <w:color w:val="010101"/>
          <w:sz w:val="22"/>
          <w:szCs w:val="22"/>
        </w:rPr>
        <w:t>w sprawie ustanowienia Pełnomocnika Prezesa Rady Ministrów do spraw rozwoju gospodarczego</w:t>
      </w:r>
    </w:p>
    <w:p w14:paraId="3AA66059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Na podstawie art. 12 ustawy z dnia 8 sierpnia 1996 r. o Radzie Ministrów (Dz. U. z 2012 r. poz. 392 oraz z 2015 r. poz. 1064) zarządza się, co następuje:</w:t>
      </w:r>
    </w:p>
    <w:p w14:paraId="1BCAF69F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1. 1. Ustanawia się Pełnomocnika Prezesa Rady Ministrów do spraw rozwoju gospodarczego, zwanego dalej „Pełnomocnikiem”, jako organ pomocniczy Prezesa Rady Ministrów.</w:t>
      </w:r>
    </w:p>
    <w:p w14:paraId="546405C1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 xml:space="preserve">2. Pełnomocnikiem jest Cezariusz </w:t>
      </w:r>
      <w:proofErr w:type="spellStart"/>
      <w:r>
        <w:rPr>
          <w:rFonts w:ascii="Arial" w:hAnsi="Arial" w:cs="Arial"/>
          <w:color w:val="010101"/>
          <w:sz w:val="22"/>
          <w:szCs w:val="22"/>
        </w:rPr>
        <w:t>Lesisz</w:t>
      </w:r>
      <w:proofErr w:type="spellEnd"/>
      <w:r>
        <w:rPr>
          <w:rFonts w:ascii="Arial" w:hAnsi="Arial" w:cs="Arial"/>
          <w:color w:val="010101"/>
          <w:sz w:val="22"/>
          <w:szCs w:val="22"/>
        </w:rPr>
        <w:t>.</w:t>
      </w:r>
    </w:p>
    <w:p w14:paraId="1C3DAEB5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2. Do zadań Pełnomocnika należy:</w:t>
      </w:r>
    </w:p>
    <w:p w14:paraId="05641752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1)     formułowanie propozycji służących efektywnej realizacji strategicznych projektów inwestycyjnych oraz przyjętych kierunków rozwoju, programów i strategii rządowych w sferze gospodarczej;</w:t>
      </w:r>
    </w:p>
    <w:p w14:paraId="6BDF55CA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2)     nadzór nad wprowadzaniem najlepszych praktyk ładu korporacyjnego w zarządzaniu mieniem państwowym;</w:t>
      </w:r>
    </w:p>
    <w:p w14:paraId="71EB1EA4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3)     formułowanie propozycji zmian legislacyjnych służących efektywniejszemu zarządzaniu mieniem państwowym;</w:t>
      </w:r>
    </w:p>
    <w:p w14:paraId="640367F2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4)     wspieranie działań Prezesa Rady Ministrów w zakresie międzynarodowej współpracy gospodarczej.</w:t>
      </w:r>
    </w:p>
    <w:p w14:paraId="71B79E2E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3. Organy administracji rządowej są obowiązane do współdziałania i udzielania pomocy Pełnomocnikowi, w szczególności przez udostępnianie mu informacji niezbędnych do realizacji jego zadań.</w:t>
      </w:r>
    </w:p>
    <w:p w14:paraId="2C3C40CD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4. 1. Pełnomocnik przedstawia Prezesowi Rady Ministrów analizy, oceny i wnioski związane z zakresem jego działania oraz roczne sprawozdania ze swojej działalności.</w:t>
      </w:r>
    </w:p>
    <w:p w14:paraId="1E8EB624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2. Pełnomocnik informuje Prezesa Rady Ministrów o zagrożeniach w realizacji powierzonych mu zadań.</w:t>
      </w:r>
    </w:p>
    <w:p w14:paraId="63EE495C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5. 1. Pełnomocnik, w celu właściwej realizacji powierzonych mu zadań, może współpracować z organami jednostek samorządu terytorialnego, państwowymi osobami prawnymi, osobami prawnymi z udziałem Skarbu Państwa oraz organizacjami pozarządowymi.</w:t>
      </w:r>
    </w:p>
    <w:p w14:paraId="478136CC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2. Pełnomocnik może powoływać zespoły o charakterze opiniodawczym lub do opracowania określonych zagadnień oraz zlecać przeprowadzenie badań i ekspertyz, w zakresie swoich zadań.</w:t>
      </w:r>
    </w:p>
    <w:p w14:paraId="43200AEC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lastRenderedPageBreak/>
        <w:t>3. Pełnomocnik może występować do właściwych urzędów państwowych o delegowanie pracowników, za ich zgodą, do pracy w zespołach, o których mowa w ust. 2.</w:t>
      </w:r>
    </w:p>
    <w:p w14:paraId="3F4FDF45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6. Obsługę merytoryczną, organizacyjno-techniczną oraz kancelaryjno-biurową Pełnomocnika zapewnia Kancelaria Prezesa Rady Ministrów.</w:t>
      </w:r>
    </w:p>
    <w:p w14:paraId="7635243E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7. Wydatki związane z działalnością Pełnomocnika są pokrywane z budżetu państwa z części, której dysponentem jest Szef Kancelarii Prezesa Rady Ministrów.</w:t>
      </w:r>
    </w:p>
    <w:p w14:paraId="6FBC57FB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§ 8. Zarządzenie wchodzi w życie z dniem 4 czerwca 2018 r.</w:t>
      </w:r>
    </w:p>
    <w:p w14:paraId="278822F5" w14:textId="77777777" w:rsidR="00577ABF" w:rsidRDefault="00577ABF" w:rsidP="00577ABF">
      <w:pPr>
        <w:pStyle w:val="NormalnyWeb"/>
        <w:shd w:val="clear" w:color="auto" w:fill="FFFFFF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 </w:t>
      </w:r>
    </w:p>
    <w:p w14:paraId="2CB1E4B3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PREZES RADY MINISTRÓW</w:t>
      </w:r>
    </w:p>
    <w:p w14:paraId="3F9F7CBF" w14:textId="77777777" w:rsidR="00577ABF" w:rsidRDefault="00577ABF" w:rsidP="00577ABF">
      <w:pPr>
        <w:pStyle w:val="NormalnyWeb"/>
        <w:shd w:val="clear" w:color="auto" w:fill="FFFFFF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Mateusz Morawiecki</w:t>
      </w:r>
    </w:p>
    <w:p w14:paraId="3DCA3064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BF"/>
    <w:rsid w:val="000078E6"/>
    <w:rsid w:val="000C4A84"/>
    <w:rsid w:val="00220A0F"/>
    <w:rsid w:val="00225486"/>
    <w:rsid w:val="0030190E"/>
    <w:rsid w:val="004C7A14"/>
    <w:rsid w:val="00577ABF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266E"/>
  <w15:chartTrackingRefBased/>
  <w15:docId w15:val="{FD1CA8DB-D04C-455F-9288-E56B5056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2021-07-28T14:59:00Z</dcterms:created>
  <dcterms:modified xsi:type="dcterms:W3CDTF">2021-07-28T15:00:00Z</dcterms:modified>
</cp:coreProperties>
</file>